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70D0" w:rsidRPr="00357476" w:rsidRDefault="000E70D0" w:rsidP="000E70D0">
      <w:pPr>
        <w:spacing w:line="276" w:lineRule="auto"/>
        <w:rPr>
          <w:rFonts w:ascii="Times New Roman" w:hAnsi="Times New Roman" w:cs="Times New Roman"/>
          <w:sz w:val="22"/>
        </w:rPr>
      </w:pPr>
      <w:r w:rsidRPr="00357476">
        <w:rPr>
          <w:rFonts w:ascii="Times New Roman" w:hAnsi="Times New Roman" w:cs="Times New Roman"/>
          <w:b/>
          <w:bCs/>
          <w:sz w:val="22"/>
        </w:rPr>
        <w:t>T</w:t>
      </w:r>
      <w:r w:rsidRPr="00357476">
        <w:rPr>
          <w:rFonts w:ascii="Times New Roman" w:hAnsi="Times New Roman" w:cs="Times New Roman" w:hint="eastAsia"/>
          <w:b/>
          <w:bCs/>
          <w:sz w:val="22"/>
        </w:rPr>
        <w:t>able</w:t>
      </w:r>
      <w:r w:rsidRPr="00357476">
        <w:rPr>
          <w:rFonts w:ascii="Times New Roman" w:hAnsi="Times New Roman" w:cs="Times New Roman"/>
          <w:b/>
          <w:bCs/>
          <w:sz w:val="22"/>
        </w:rPr>
        <w:t xml:space="preserve"> 1. </w:t>
      </w:r>
      <w:r w:rsidRPr="00357476">
        <w:rPr>
          <w:rFonts w:ascii="Times New Roman" w:hAnsi="Times New Roman" w:cs="Times New Roman"/>
          <w:sz w:val="22"/>
        </w:rPr>
        <w:t>Number of cancer cases and controls and statistical power in Mendelian randomization analyses of birth weight and different types of cancer.</w:t>
      </w:r>
    </w:p>
    <w:tbl>
      <w:tblPr>
        <w:tblStyle w:val="a3"/>
        <w:tblpPr w:leftFromText="180" w:rightFromText="180" w:horzAnchor="margin" w:tblpXSpec="center" w:tblpY="650"/>
        <w:tblW w:w="138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694"/>
        <w:gridCol w:w="992"/>
        <w:gridCol w:w="1559"/>
        <w:gridCol w:w="1417"/>
        <w:gridCol w:w="1985"/>
        <w:gridCol w:w="850"/>
        <w:gridCol w:w="1276"/>
      </w:tblGrid>
      <w:tr w:rsidR="000E70D0" w:rsidTr="001034AB">
        <w:tc>
          <w:tcPr>
            <w:tcW w:w="3119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E70D0" w:rsidRDefault="000E70D0" w:rsidP="001034AB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Trait</w:t>
            </w:r>
          </w:p>
        </w:tc>
        <w:tc>
          <w:tcPr>
            <w:tcW w:w="2694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E70D0" w:rsidRDefault="000E70D0" w:rsidP="001034AB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Consortium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E70D0" w:rsidRDefault="000E70D0" w:rsidP="001034AB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Number of cases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E70D0" w:rsidRDefault="000E70D0" w:rsidP="001034AB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Number of controls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E70D0" w:rsidRDefault="000E70D0" w:rsidP="001034AB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Population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E70D0" w:rsidRDefault="000E70D0" w:rsidP="001034AB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Sex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E70D0" w:rsidRDefault="000E70D0" w:rsidP="001034AB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Power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0E70D0" w:rsidRDefault="000E70D0" w:rsidP="001034AB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F-statistics</w:t>
            </w:r>
          </w:p>
        </w:tc>
      </w:tr>
      <w:tr w:rsidR="000E70D0" w:rsidTr="001034AB">
        <w:tc>
          <w:tcPr>
            <w:tcW w:w="3119" w:type="dxa"/>
            <w:tcBorders>
              <w:top w:val="single" w:sz="12" w:space="0" w:color="auto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Lung cancer</w:t>
            </w:r>
          </w:p>
        </w:tc>
        <w:tc>
          <w:tcPr>
            <w:tcW w:w="2694" w:type="dxa"/>
            <w:tcBorders>
              <w:top w:val="single" w:sz="12" w:space="0" w:color="auto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ILCCO</w:t>
            </w:r>
          </w:p>
        </w:tc>
        <w:tc>
          <w:tcPr>
            <w:tcW w:w="992" w:type="dxa"/>
            <w:tcBorders>
              <w:top w:val="single" w:sz="12" w:space="0" w:color="auto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11,348</w:t>
            </w:r>
          </w:p>
        </w:tc>
        <w:tc>
          <w:tcPr>
            <w:tcW w:w="1559" w:type="dxa"/>
            <w:tcBorders>
              <w:top w:val="single" w:sz="12" w:space="0" w:color="auto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15,861</w:t>
            </w: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single" w:sz="12" w:space="0" w:color="auto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Males and females</w:t>
            </w:r>
          </w:p>
        </w:tc>
        <w:tc>
          <w:tcPr>
            <w:tcW w:w="850" w:type="dxa"/>
            <w:tcBorders>
              <w:top w:val="single" w:sz="12" w:space="0" w:color="auto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4802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ind w:firstLineChars="100" w:firstLine="20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Lung adenocarcinoma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ILCCO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3442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14,894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Males and 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ind w:firstLineChars="100" w:firstLine="20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Squamous cell lung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ILCCO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3275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15,038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Males and 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Ovarian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OCAC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25,509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40,941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>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11727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>47</w:t>
            </w: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ind w:firstLineChars="100" w:firstLine="180"/>
              <w:jc w:val="left"/>
              <w:rPr>
                <w:rFonts w:ascii="Times New Roman" w:hAnsi="Times New Roman" w:cs="Times New Roman"/>
              </w:rPr>
            </w:pPr>
            <w:r w:rsidRPr="006B179B">
              <w:rPr>
                <w:rFonts w:ascii="Times New Roman" w:hAnsi="Times New Roman" w:cs="Times New Roman"/>
                <w:sz w:val="18"/>
              </w:rPr>
              <w:t>Invasive mucinous ovarian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OCAC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1417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40,941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ind w:firstLineChars="100" w:firstLine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Endometrioid ovarian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OCAC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2810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40,941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Breast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BCAC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122,977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105,974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>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40404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>18</w:t>
            </w: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ind w:firstLineChars="100" w:firstLine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ER-positive breast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BCAC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69,501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105,974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ind w:firstLineChars="100" w:firstLine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</w:t>
            </w:r>
            <w:r>
              <w:rPr>
                <w:rFonts w:ascii="Times New Roman" w:eastAsia="微软雅黑" w:hAnsi="Times New Roman" w:cs="Times New Roman"/>
              </w:rPr>
              <w:t>-negative</w:t>
            </w:r>
            <w:r>
              <w:rPr>
                <w:rFonts w:ascii="Times New Roman" w:hAnsi="Times New Roman" w:cs="Times New Roman"/>
              </w:rPr>
              <w:t xml:space="preserve"> breast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BCAC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21,468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105,974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Colorectal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MRC-IEU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5046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439,280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78411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</w:rPr>
              <w:t xml:space="preserve">40 </w:t>
            </w: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Malignant melanoma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MRC-IEU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3598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459,335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Males and 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>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81695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</w:p>
        </w:tc>
      </w:tr>
      <w:tr w:rsidR="000E70D0" w:rsidTr="001034AB">
        <w:tc>
          <w:tcPr>
            <w:tcW w:w="311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Endometrial cancer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MRC-IEU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2361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460,572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Females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>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14466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</w:p>
        </w:tc>
      </w:tr>
      <w:tr w:rsidR="000E70D0" w:rsidTr="001034AB">
        <w:tc>
          <w:tcPr>
            <w:tcW w:w="3119" w:type="dxa"/>
            <w:tcBorders>
              <w:top w:val="nil"/>
              <w:bottom w:val="single" w:sz="18" w:space="0" w:color="auto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Prostate cancer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2694" w:type="dxa"/>
            <w:tcBorders>
              <w:top w:val="nil"/>
              <w:bottom w:val="single" w:sz="18" w:space="0" w:color="auto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MRC-IEU</w:t>
            </w:r>
          </w:p>
        </w:tc>
        <w:tc>
          <w:tcPr>
            <w:tcW w:w="992" w:type="dxa"/>
            <w:tcBorders>
              <w:top w:val="nil"/>
              <w:bottom w:val="single" w:sz="18" w:space="0" w:color="auto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3269</w:t>
            </w:r>
          </w:p>
        </w:tc>
        <w:tc>
          <w:tcPr>
            <w:tcW w:w="1559" w:type="dxa"/>
            <w:tcBorders>
              <w:top w:val="nil"/>
              <w:bottom w:val="single" w:sz="18" w:space="0" w:color="auto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459,664</w:t>
            </w:r>
          </w:p>
        </w:tc>
        <w:tc>
          <w:tcPr>
            <w:tcW w:w="1417" w:type="dxa"/>
            <w:tcBorders>
              <w:top w:val="nil"/>
              <w:bottom w:val="single" w:sz="18" w:space="0" w:color="auto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European</w:t>
            </w:r>
          </w:p>
        </w:tc>
        <w:tc>
          <w:tcPr>
            <w:tcW w:w="1985" w:type="dxa"/>
            <w:tcBorders>
              <w:top w:val="nil"/>
              <w:bottom w:val="single" w:sz="18" w:space="0" w:color="auto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Males and females</w:t>
            </w:r>
          </w:p>
        </w:tc>
        <w:tc>
          <w:tcPr>
            <w:tcW w:w="850" w:type="dxa"/>
            <w:tcBorders>
              <w:top w:val="nil"/>
              <w:bottom w:val="single" w:sz="18" w:space="0" w:color="auto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Cs w:val="21"/>
              </w:rPr>
              <w:t>00</w:t>
            </w:r>
          </w:p>
        </w:tc>
        <w:tc>
          <w:tcPr>
            <w:tcW w:w="1276" w:type="dxa"/>
            <w:tcBorders>
              <w:top w:val="nil"/>
              <w:bottom w:val="single" w:sz="18" w:space="0" w:color="auto"/>
            </w:tcBorders>
          </w:tcPr>
          <w:p w:rsidR="000E70D0" w:rsidRDefault="000E70D0" w:rsidP="001034AB"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81695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</w:rPr>
              <w:t xml:space="preserve">06 </w:t>
            </w:r>
          </w:p>
        </w:tc>
      </w:tr>
    </w:tbl>
    <w:p w:rsidR="000E70D0" w:rsidRDefault="000E70D0" w:rsidP="000E70D0">
      <w:pPr>
        <w:rPr>
          <w:rFonts w:ascii="Times New Roman" w:hAnsi="Times New Roman" w:cs="Times New Roman"/>
          <w:b/>
          <w:bCs/>
        </w:rPr>
      </w:pPr>
    </w:p>
    <w:p w:rsidR="00B3788C" w:rsidRPr="000E70D0" w:rsidRDefault="000E70D0" w:rsidP="000E70D0">
      <w:pPr>
        <w:widowControl/>
        <w:spacing w:beforeLines="50" w:before="156"/>
        <w:jc w:val="left"/>
        <w:rPr>
          <w:rFonts w:ascii="Times New Roman" w:hAnsi="Times New Roman" w:hint="eastAsia"/>
          <w:sz w:val="24"/>
          <w:szCs w:val="24"/>
        </w:rPr>
      </w:pPr>
      <w:r w:rsidRPr="007A4841">
        <w:rPr>
          <w:rFonts w:ascii="Times New Roman" w:hAnsi="Times New Roman"/>
          <w:sz w:val="24"/>
          <w:szCs w:val="24"/>
        </w:rPr>
        <w:t xml:space="preserve">ER: Estrogen receptor; ILCCO: International Lung Cancer Consortium; OCAC: Ovarian Cancer Association Consortium; BCAC: Breast Cancer Association Consortium; MRC-IEU: </w:t>
      </w:r>
      <w:r w:rsidRPr="00F41F6A">
        <w:rPr>
          <w:rFonts w:ascii="Times New Roman" w:hAnsi="Times New Roman"/>
          <w:sz w:val="24"/>
          <w:szCs w:val="24"/>
        </w:rPr>
        <w:t>Medical Research Council</w:t>
      </w:r>
      <w:r>
        <w:rPr>
          <w:rFonts w:ascii="Times New Roman" w:hAnsi="Times New Roman"/>
          <w:sz w:val="24"/>
          <w:szCs w:val="24"/>
        </w:rPr>
        <w:t>-I</w:t>
      </w:r>
      <w:r w:rsidRPr="007A4841">
        <w:rPr>
          <w:rFonts w:ascii="Times New Roman" w:hAnsi="Times New Roman"/>
          <w:sz w:val="24"/>
          <w:szCs w:val="24"/>
        </w:rPr>
        <w:t>ntegrative Epidemiology Unit</w:t>
      </w:r>
      <w:r>
        <w:rPr>
          <w:rFonts w:ascii="Times New Roman" w:hAnsi="Times New Roman"/>
          <w:sz w:val="24"/>
          <w:szCs w:val="24"/>
        </w:rPr>
        <w:t>.</w:t>
      </w:r>
    </w:p>
    <w:sectPr w:rsidR="00B3788C" w:rsidRPr="000E70D0" w:rsidSect="000E70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0D0"/>
    <w:rsid w:val="000E70D0"/>
    <w:rsid w:val="00907840"/>
    <w:rsid w:val="00EE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57313"/>
  <w15:chartTrackingRefBased/>
  <w15:docId w15:val="{F22C3421-8F54-4C71-8FA0-15AA762E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0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E70D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超</dc:creator>
  <cp:keywords/>
  <dc:description/>
  <cp:lastModifiedBy>陈 超</cp:lastModifiedBy>
  <cp:revision>1</cp:revision>
  <dcterms:created xsi:type="dcterms:W3CDTF">2021-10-10T01:48:00Z</dcterms:created>
  <dcterms:modified xsi:type="dcterms:W3CDTF">2021-10-10T01:48:00Z</dcterms:modified>
</cp:coreProperties>
</file>